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1"/>
        <w:gridCol w:w="8345"/>
      </w:tblGrid>
      <w:tr w:rsidR="00486040" w:rsidTr="00355A37">
        <w:trPr>
          <w:trHeight w:val="2546"/>
        </w:trPr>
        <w:tc>
          <w:tcPr>
            <w:tcW w:w="4785" w:type="dxa"/>
          </w:tcPr>
          <w:p w:rsidR="00EA2718" w:rsidRDefault="00EA2718"/>
          <w:p w:rsidR="00EA2718" w:rsidRPr="00EA2718" w:rsidRDefault="00EA2718" w:rsidP="00EA2718"/>
          <w:p w:rsidR="00EA2718" w:rsidRPr="00EA2718" w:rsidRDefault="00EA2718" w:rsidP="00EA2718"/>
          <w:p w:rsidR="00EA2718" w:rsidRDefault="00EA2718" w:rsidP="00EA2718"/>
          <w:p w:rsidR="00EA2718" w:rsidRPr="00EA2718" w:rsidRDefault="00EA2718" w:rsidP="00EA2718"/>
          <w:p w:rsidR="00EA2718" w:rsidRDefault="00EA2718" w:rsidP="00EA2718"/>
          <w:p w:rsidR="00EA2718" w:rsidRDefault="00EA2718" w:rsidP="00EA2718"/>
          <w:p w:rsidR="00EA2718" w:rsidRDefault="00EA2718" w:rsidP="0010388A">
            <w:pPr>
              <w:jc w:val="center"/>
            </w:pPr>
          </w:p>
          <w:p w:rsidR="00D2666C" w:rsidRDefault="00D2666C" w:rsidP="0010388A">
            <w:pPr>
              <w:jc w:val="center"/>
            </w:pPr>
          </w:p>
          <w:p w:rsidR="00D2666C" w:rsidRDefault="00D2666C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4865F9" w:rsidRDefault="00486040" w:rsidP="0010388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52875" cy="29646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98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2377" cy="297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65F9" w:rsidRDefault="004865F9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4865F9" w:rsidRDefault="004865F9" w:rsidP="0010388A">
            <w:pPr>
              <w:jc w:val="center"/>
            </w:pPr>
          </w:p>
          <w:p w:rsidR="00EA2718" w:rsidRDefault="00EA2718" w:rsidP="00EA2718">
            <w:pPr>
              <w:tabs>
                <w:tab w:val="left" w:pos="945"/>
              </w:tabs>
            </w:pPr>
            <w:r>
              <w:tab/>
            </w:r>
          </w:p>
          <w:p w:rsidR="00D2666C" w:rsidRDefault="00D2666C" w:rsidP="00EA2718">
            <w:pPr>
              <w:tabs>
                <w:tab w:val="left" w:pos="945"/>
              </w:tabs>
            </w:pPr>
          </w:p>
          <w:p w:rsidR="00D2666C" w:rsidRDefault="00D2666C" w:rsidP="00EA2718">
            <w:pPr>
              <w:tabs>
                <w:tab w:val="left" w:pos="945"/>
              </w:tabs>
            </w:pPr>
          </w:p>
          <w:p w:rsidR="00D2666C" w:rsidRPr="00EA2718" w:rsidRDefault="00D2666C" w:rsidP="00EA2718">
            <w:pPr>
              <w:tabs>
                <w:tab w:val="left" w:pos="945"/>
              </w:tabs>
            </w:pPr>
          </w:p>
        </w:tc>
        <w:tc>
          <w:tcPr>
            <w:tcW w:w="9498" w:type="dxa"/>
          </w:tcPr>
          <w:p w:rsidR="00EA2718" w:rsidRPr="0010388A" w:rsidRDefault="00EA2718" w:rsidP="0010388A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0388A">
              <w:rPr>
                <w:rFonts w:ascii="Times New Roman" w:hAnsi="Times New Roman"/>
                <w:b/>
                <w:sz w:val="28"/>
                <w:szCs w:val="24"/>
              </w:rPr>
              <w:t>Игровой комплекс</w:t>
            </w:r>
            <w:r w:rsidR="00D47269">
              <w:rPr>
                <w:rFonts w:ascii="Times New Roman" w:hAnsi="Times New Roman"/>
                <w:b/>
                <w:sz w:val="28"/>
                <w:szCs w:val="24"/>
              </w:rPr>
              <w:t xml:space="preserve"> 0984</w:t>
            </w:r>
          </w:p>
          <w:p w:rsidR="00EA2718" w:rsidRPr="004D1AA5" w:rsidRDefault="00EA2718" w:rsidP="000F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A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длина – </w:t>
            </w:r>
            <w:r w:rsidR="00486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18FB" w:rsidRPr="001118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86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6DE4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746DE4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 w:rsidR="007A7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Pr="004D1AA5">
              <w:rPr>
                <w:rFonts w:ascii="Times New Roman" w:hAnsi="Times New Roman" w:cs="Times New Roman"/>
                <w:sz w:val="24"/>
                <w:szCs w:val="24"/>
              </w:rPr>
              <w:t xml:space="preserve">0 мм.,  высота -  </w:t>
            </w:r>
            <w:r w:rsidR="007A79C5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3436F9" w:rsidRPr="004D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1AA5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0F53FB" w:rsidRPr="004D1AA5" w:rsidRDefault="000F53FB" w:rsidP="000F5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AA5">
              <w:rPr>
                <w:rFonts w:ascii="Times New Roman" w:hAnsi="Times New Roman"/>
                <w:sz w:val="24"/>
                <w:szCs w:val="24"/>
              </w:rPr>
              <w:t>Изделие предназначено для детей от пяти лет и служит для тренировки вестибулярного аппарата, лазания, ловкости, гибкости, координации движения.</w:t>
            </w:r>
          </w:p>
          <w:p w:rsidR="004865F9" w:rsidRDefault="00A43A80" w:rsidP="000F5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состоит из </w:t>
            </w:r>
            <w:r w:rsidR="000F53FB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5F9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0F53FB" w:rsidRPr="004D1AA5">
              <w:rPr>
                <w:rFonts w:ascii="Times New Roman" w:hAnsi="Times New Roman"/>
                <w:sz w:val="24"/>
                <w:szCs w:val="24"/>
              </w:rPr>
              <w:t xml:space="preserve"> площадок:</w:t>
            </w:r>
            <w:r w:rsidR="004D1AA5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667" w:rsidRDefault="004865F9" w:rsidP="00A3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1AA5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>площадка,</w:t>
            </w:r>
            <w:r w:rsidR="004D1AA5" w:rsidRPr="004D1AA5">
              <w:rPr>
                <w:rFonts w:ascii="Times New Roman" w:hAnsi="Times New Roman"/>
                <w:sz w:val="24"/>
                <w:szCs w:val="24"/>
              </w:rPr>
              <w:t xml:space="preserve"> с крышей,</w:t>
            </w:r>
            <w:r w:rsidR="00F76897">
              <w:rPr>
                <w:rFonts w:ascii="Times New Roman" w:hAnsi="Times New Roman"/>
                <w:sz w:val="24"/>
                <w:szCs w:val="24"/>
              </w:rPr>
              <w:t xml:space="preserve"> должна иметь</w:t>
            </w:r>
            <w:r w:rsidR="004D1AA5" w:rsidRPr="004D1AA5">
              <w:rPr>
                <w:rFonts w:ascii="Times New Roman" w:hAnsi="Times New Roman"/>
                <w:sz w:val="24"/>
                <w:szCs w:val="24"/>
              </w:rPr>
              <w:t xml:space="preserve"> размеры не менее: длина – 1000 мм,</w:t>
            </w:r>
            <w:r w:rsidR="00A32667">
              <w:rPr>
                <w:rFonts w:ascii="Times New Roman" w:hAnsi="Times New Roman"/>
                <w:sz w:val="24"/>
                <w:szCs w:val="24"/>
              </w:rPr>
              <w:t xml:space="preserve"> ширина – 1000 мм. </w:t>
            </w:r>
            <w:r w:rsidR="00A32667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A32667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A32667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3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A32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2667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A3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A3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A32667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BE69D3">
              <w:rPr>
                <w:rFonts w:ascii="Times New Roman" w:hAnsi="Times New Roman"/>
                <w:sz w:val="24"/>
                <w:szCs w:val="24"/>
              </w:rPr>
              <w:t>20</w:t>
            </w:r>
            <w:r w:rsidR="00A32667">
              <w:rPr>
                <w:rFonts w:ascii="Times New Roman" w:hAnsi="Times New Roman"/>
                <w:sz w:val="24"/>
                <w:szCs w:val="24"/>
              </w:rPr>
              <w:t>0 мм, и не более 12</w:t>
            </w:r>
            <w:r w:rsidR="00BE69D3">
              <w:rPr>
                <w:rFonts w:ascii="Times New Roman" w:hAnsi="Times New Roman"/>
                <w:sz w:val="24"/>
                <w:szCs w:val="24"/>
              </w:rPr>
              <w:t>5</w:t>
            </w:r>
            <w:r w:rsidR="00A32667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4D1AA5" w:rsidRPr="004D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должна иметь </w:t>
            </w:r>
            <w:r w:rsidR="007A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C5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</w:t>
            </w:r>
            <w:r w:rsidR="007A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ов: первый,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88A">
              <w:rPr>
                <w:rFonts w:ascii="Times New Roman" w:hAnsi="Times New Roman"/>
                <w:sz w:val="24"/>
                <w:szCs w:val="24"/>
              </w:rPr>
              <w:t>в виде лестницы,</w:t>
            </w:r>
            <w:r w:rsidR="0074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897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F76897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897"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="00F76897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</w:t>
            </w:r>
            <w:r w:rsidR="00A32667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стойки вертикальные – клееный брус, сечением не менее 100*100 </w:t>
            </w:r>
            <w:proofErr w:type="gramStart"/>
            <w:r w:rsidR="00A32667" w:rsidRPr="005A089C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A32667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мм., перила – из калиброванного пи</w:t>
            </w:r>
            <w:r w:rsidR="00A32667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="00A32667"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 w:rsidR="00A3266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4865F9" w:rsidRDefault="009554BD" w:rsidP="00A32667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4A79">
              <w:rPr>
                <w:rFonts w:ascii="Times New Roman" w:hAnsi="Times New Roman" w:cs="Times New Roman"/>
                <w:sz w:val="24"/>
                <w:szCs w:val="24"/>
              </w:rPr>
              <w:t>торой вхо</w:t>
            </w:r>
            <w:r w:rsidR="00A32667">
              <w:rPr>
                <w:rFonts w:ascii="Times New Roman" w:hAnsi="Times New Roman" w:cs="Times New Roman"/>
                <w:sz w:val="24"/>
                <w:szCs w:val="24"/>
              </w:rPr>
              <w:t>д в виде вертикального подъема по дугам</w:t>
            </w:r>
            <w:r w:rsidR="00A32667" w:rsidRPr="00C54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667">
              <w:rPr>
                <w:rFonts w:ascii="Times New Roman" w:hAnsi="Times New Roman" w:cs="Times New Roman"/>
                <w:sz w:val="24"/>
                <w:szCs w:val="24"/>
              </w:rPr>
              <w:t xml:space="preserve">имеет габаритные размеры не менее: длина – 930 мм, ширина – 710 мм, высота – 2740 мм, </w:t>
            </w:r>
            <w:r w:rsidR="00A32667" w:rsidRPr="00C54F1F">
              <w:rPr>
                <w:rFonts w:ascii="Times New Roman" w:hAnsi="Times New Roman" w:cs="Times New Roman"/>
                <w:sz w:val="24"/>
                <w:szCs w:val="24"/>
              </w:rPr>
              <w:t xml:space="preserve">который выполнен в виде двух вертикальных стоек, изготовленных из металлической трубы, диаметром не менее 33,5 мм, и </w:t>
            </w:r>
            <w:r w:rsidR="00A32667">
              <w:rPr>
                <w:rFonts w:ascii="Times New Roman" w:hAnsi="Times New Roman" w:cs="Times New Roman"/>
                <w:sz w:val="24"/>
                <w:szCs w:val="24"/>
              </w:rPr>
              <w:t>перекладин</w:t>
            </w:r>
            <w:r w:rsidR="00A32667" w:rsidRPr="00C54F1F">
              <w:rPr>
                <w:rFonts w:ascii="Times New Roman" w:hAnsi="Times New Roman" w:cs="Times New Roman"/>
                <w:sz w:val="24"/>
                <w:szCs w:val="24"/>
              </w:rPr>
              <w:t>, в виде полуколец, изготовленный из металлической труб</w:t>
            </w:r>
            <w:r w:rsidR="00A32667">
              <w:rPr>
                <w:rFonts w:ascii="Times New Roman" w:hAnsi="Times New Roman" w:cs="Times New Roman"/>
                <w:sz w:val="24"/>
                <w:szCs w:val="24"/>
              </w:rPr>
              <w:t>ы, диаметром не менее 26,8 мм.</w:t>
            </w:r>
            <w:r w:rsidR="00AD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5F9" w:rsidRPr="00C54A79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  <w:r w:rsidR="00746DE4" w:rsidRPr="00C54A79">
              <w:rPr>
                <w:rFonts w:ascii="Times New Roman" w:hAnsi="Times New Roman" w:cs="Times New Roman"/>
                <w:sz w:val="24"/>
                <w:szCs w:val="24"/>
              </w:rPr>
              <w:t>, двухскатная, должна быть</w:t>
            </w:r>
            <w:r w:rsidR="004865F9" w:rsidRPr="00C54A7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изготовлена из влагостойкой фанеры, толщиной не менее 9 мм. </w:t>
            </w:r>
            <w:r w:rsidR="00C54A79" w:rsidRPr="00C54A79">
              <w:rPr>
                <w:rFonts w:ascii="Times New Roman" w:hAnsi="Times New Roman" w:cs="Times New Roman"/>
                <w:sz w:val="24"/>
                <w:szCs w:val="24"/>
              </w:rPr>
              <w:t>Ограждение площадки</w:t>
            </w:r>
            <w:r w:rsidR="00F76897">
              <w:rPr>
                <w:rFonts w:ascii="Times New Roman" w:hAnsi="Times New Roman" w:cs="Times New Roman"/>
                <w:sz w:val="24"/>
                <w:szCs w:val="24"/>
              </w:rPr>
              <w:t xml:space="preserve"> с прорезями</w:t>
            </w:r>
            <w:r w:rsidR="00C54A79" w:rsidRPr="00C54A79">
              <w:rPr>
                <w:rFonts w:ascii="Times New Roman" w:hAnsi="Times New Roman" w:cs="Times New Roman"/>
                <w:sz w:val="24"/>
                <w:szCs w:val="24"/>
              </w:rPr>
              <w:t xml:space="preserve">, с одной стороны, должно иметь размеры не менее: длина – 950 </w:t>
            </w:r>
            <w:proofErr w:type="gramStart"/>
            <w:r w:rsidR="00C54A79" w:rsidRPr="00C54A79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C54A79" w:rsidRPr="00C54A79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720 мм., изготовлено из березовой влагостойкой фанеры толщиной не менее 18 мм.</w:t>
            </w:r>
            <w:r w:rsidR="00F7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27A" w:rsidRPr="00B60DE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AD627A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изготовлен</w:t>
            </w:r>
            <w:r w:rsidR="00AD627A"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7A">
              <w:rPr>
                <w:rFonts w:ascii="Times New Roman" w:hAnsi="Times New Roman" w:cs="Times New Roman"/>
                <w:sz w:val="24"/>
                <w:szCs w:val="24"/>
              </w:rPr>
              <w:t>из нескользящей ламинированной фанеры, толщиной не менее 18 мм.</w:t>
            </w:r>
          </w:p>
          <w:p w:rsidR="00EE7087" w:rsidRDefault="004865F9" w:rsidP="00EE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вторая площадка</w:t>
            </w:r>
            <w:r w:rsidR="00C54A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крыши,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  <w:proofErr w:type="gramEnd"/>
            <w:r w:rsidRPr="004D1AA5">
              <w:rPr>
                <w:rFonts w:ascii="Times New Roman" w:hAnsi="Times New Roman"/>
                <w:sz w:val="24"/>
                <w:szCs w:val="24"/>
              </w:rPr>
              <w:t xml:space="preserve"> размеры не менее: длина – 1000 мм., ширина – 1000 мм. </w:t>
            </w:r>
            <w:r w:rsidR="00586B33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586B33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586B33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58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B3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58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58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586B33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BE69D3">
              <w:rPr>
                <w:rFonts w:ascii="Times New Roman" w:hAnsi="Times New Roman"/>
                <w:sz w:val="24"/>
                <w:szCs w:val="24"/>
              </w:rPr>
              <w:t>20</w:t>
            </w:r>
            <w:r w:rsidR="00586B33">
              <w:rPr>
                <w:rFonts w:ascii="Times New Roman" w:hAnsi="Times New Roman"/>
                <w:sz w:val="24"/>
                <w:szCs w:val="24"/>
              </w:rPr>
              <w:t>0 мм, и не более 12</w:t>
            </w:r>
            <w:r w:rsidR="00BE69D3">
              <w:rPr>
                <w:rFonts w:ascii="Times New Roman" w:hAnsi="Times New Roman"/>
                <w:sz w:val="24"/>
                <w:szCs w:val="24"/>
              </w:rPr>
              <w:t>5</w:t>
            </w:r>
            <w:r w:rsidR="00586B33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proofErr w:type="gramStart"/>
            <w:r w:rsidR="00C54A79">
              <w:rPr>
                <w:rFonts w:ascii="Times New Roman" w:hAnsi="Times New Roman"/>
                <w:sz w:val="24"/>
                <w:szCs w:val="24"/>
              </w:rPr>
              <w:t>Площадка  должна</w:t>
            </w:r>
            <w:proofErr w:type="gramEnd"/>
            <w:r w:rsidR="00C54A79">
              <w:rPr>
                <w:rFonts w:ascii="Times New Roman" w:hAnsi="Times New Roman"/>
                <w:sz w:val="24"/>
                <w:szCs w:val="24"/>
              </w:rPr>
              <w:t xml:space="preserve"> иметь один вход, в</w:t>
            </w:r>
            <w:r w:rsidR="00EE708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  <w:r w:rsidR="00C54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>лаза металлического в форме дуги</w:t>
            </w:r>
            <w:r w:rsidR="00EE7087" w:rsidRPr="00AF5A7A">
              <w:rPr>
                <w:rFonts w:ascii="Times New Roman" w:hAnsi="Times New Roman" w:cs="Times New Roman"/>
                <w:sz w:val="24"/>
                <w:szCs w:val="24"/>
              </w:rPr>
              <w:t>, имеет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</w:t>
            </w:r>
            <w:r w:rsidR="00EE7087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="00EE7087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мм., ширина – 9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7087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E7087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  <w:r w:rsidR="00EE7087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7087" w:rsidRPr="00AF5A7A">
              <w:rPr>
                <w:rFonts w:ascii="Times New Roman" w:hAnsi="Times New Roman" w:cs="Times New Roman"/>
                <w:sz w:val="24"/>
                <w:szCs w:val="24"/>
              </w:rPr>
              <w:t>згот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="00EE7087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33,5</w:t>
            </w:r>
            <w:r w:rsidR="00EE7087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и не менее 26,8 мм.</w:t>
            </w:r>
            <w:r w:rsidR="00EE7087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7087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087">
              <w:rPr>
                <w:rFonts w:ascii="Times New Roman" w:hAnsi="Times New Roman" w:cs="Times New Roman"/>
                <w:sz w:val="24"/>
                <w:szCs w:val="24"/>
              </w:rPr>
              <w:t>поперечины.</w:t>
            </w:r>
          </w:p>
          <w:p w:rsidR="00C54A79" w:rsidRDefault="00AD627A" w:rsidP="00586B33">
            <w:pPr>
              <w:tabs>
                <w:tab w:val="left" w:pos="153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должен быть оборудован поручнями. </w:t>
            </w:r>
            <w:r w:rsidR="00AC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D0" w:rsidRPr="00C54A79">
              <w:rPr>
                <w:rFonts w:ascii="Times New Roman" w:hAnsi="Times New Roman" w:cs="Times New Roman"/>
                <w:sz w:val="24"/>
                <w:szCs w:val="24"/>
              </w:rPr>
              <w:t>Ограждение площадки</w:t>
            </w:r>
            <w:r w:rsidR="00F76897">
              <w:rPr>
                <w:rFonts w:ascii="Times New Roman" w:hAnsi="Times New Roman" w:cs="Times New Roman"/>
                <w:sz w:val="24"/>
                <w:szCs w:val="24"/>
              </w:rPr>
              <w:t xml:space="preserve"> с прорезями</w:t>
            </w:r>
            <w:r w:rsidR="00AC39D0" w:rsidRPr="00C54A79">
              <w:rPr>
                <w:rFonts w:ascii="Times New Roman" w:hAnsi="Times New Roman" w:cs="Times New Roman"/>
                <w:sz w:val="24"/>
                <w:szCs w:val="24"/>
              </w:rPr>
              <w:t xml:space="preserve">, с одной стороны, должно иметь размеры не менее: длина – 950 </w:t>
            </w:r>
            <w:proofErr w:type="gramStart"/>
            <w:r w:rsidR="00AC39D0" w:rsidRPr="00C54A79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AC39D0" w:rsidRPr="00C54A79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720 мм., изготовлено из березовой влагостойкой фанеры толщиной не менее 18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изготовлен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нескользящей ламинированной фанеры, толщиной не менее 18 мм.</w:t>
            </w:r>
          </w:p>
          <w:p w:rsidR="00D973D5" w:rsidRDefault="00C54A79" w:rsidP="00D9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и вторая площадки должны быть соединены между собой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помощи  </w:t>
            </w:r>
            <w:r w:rsidRPr="00AF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канатного</w:t>
            </w:r>
            <w:proofErr w:type="gramEnd"/>
            <w:r w:rsidRPr="00AF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подвесного</w:t>
            </w:r>
            <w:r w:rsidR="00D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моста, имеет 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>габаритные</w:t>
            </w:r>
            <w:r w:rsidR="00D973D5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1500 мм., ширина – 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973D5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мм., высота – 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D973D5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мм., оборудованного 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>страховочным</w:t>
            </w:r>
            <w:r w:rsidR="00D973D5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мостом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Перекладины подвесного моста должны быть изготовлены из калиброванного пиломатериала, толщиной не менее 40 </w:t>
            </w:r>
            <w:proofErr w:type="gramStart"/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березовой влагостойкой фанеры, толщиной не менее 18 мм., склеенных между собой.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 xml:space="preserve"> Перила из металлической профильной трубы </w:t>
            </w:r>
            <w:r w:rsidR="00D973D5"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сечением не менее 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3D5" w:rsidRPr="007323C5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3D5" w:rsidRPr="007323C5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етка из 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пропиленового каната диаметром не менее 16 </w:t>
            </w:r>
            <w:proofErr w:type="gramStart"/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3D5" w:rsidRPr="00306ADB">
              <w:rPr>
                <w:rFonts w:ascii="Times New Roman" w:hAnsi="Times New Roman" w:cs="Times New Roman"/>
                <w:sz w:val="24"/>
                <w:szCs w:val="24"/>
              </w:rPr>
              <w:t>со стальным/полипропиленовым</w:t>
            </w:r>
            <w:r w:rsidR="00D973D5" w:rsidRPr="0072023D">
              <w:rPr>
                <w:sz w:val="24"/>
                <w:szCs w:val="24"/>
              </w:rPr>
              <w:t xml:space="preserve"> </w:t>
            </w:r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r w:rsidR="00D973D5"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D973D5" w:rsidRPr="00306ADB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="00D973D5"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>траховочн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мос</w:t>
            </w:r>
            <w:r w:rsidR="00D97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73D5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из калиброванного пиломатериала толщиной не менее 30 мм.</w:t>
            </w:r>
            <w:r w:rsidR="00D973D5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CE2" w:rsidRDefault="00C54A79" w:rsidP="009E5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третья площадка,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крыши,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  <w:proofErr w:type="gramEnd"/>
            <w:r w:rsidRPr="004D1AA5">
              <w:rPr>
                <w:rFonts w:ascii="Times New Roman" w:hAnsi="Times New Roman"/>
                <w:sz w:val="24"/>
                <w:szCs w:val="24"/>
              </w:rPr>
              <w:t xml:space="preserve"> размеры не менее: длина</w:t>
            </w:r>
            <w:r w:rsidR="00896E5A">
              <w:rPr>
                <w:rFonts w:ascii="Times New Roman" w:hAnsi="Times New Roman"/>
                <w:sz w:val="24"/>
                <w:szCs w:val="24"/>
              </w:rPr>
              <w:t xml:space="preserve"> – 1000 мм., ширина – 1000 мм. </w:t>
            </w:r>
            <w:r w:rsidR="00896E5A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896E5A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896E5A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9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896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6E5A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89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89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896E5A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BE69D3">
              <w:rPr>
                <w:rFonts w:ascii="Times New Roman" w:hAnsi="Times New Roman"/>
                <w:sz w:val="24"/>
                <w:szCs w:val="24"/>
              </w:rPr>
              <w:t>20</w:t>
            </w:r>
            <w:r w:rsidR="00896E5A">
              <w:rPr>
                <w:rFonts w:ascii="Times New Roman" w:hAnsi="Times New Roman"/>
                <w:sz w:val="24"/>
                <w:szCs w:val="24"/>
              </w:rPr>
              <w:t>0 мм, и не более 12</w:t>
            </w:r>
            <w:r w:rsidR="00BE69D3">
              <w:rPr>
                <w:rFonts w:ascii="Times New Roman" w:hAnsi="Times New Roman"/>
                <w:sz w:val="24"/>
                <w:szCs w:val="24"/>
              </w:rPr>
              <w:t>5</w:t>
            </w:r>
            <w:r w:rsidR="00896E5A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Площадка  должна иметь один вход, в виде 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>трех металлических перекладин, диаметром не менее 26</w:t>
            </w:r>
            <w:r w:rsidR="00AD627A">
              <w:rPr>
                <w:rFonts w:ascii="Times New Roman" w:hAnsi="Times New Roman"/>
                <w:sz w:val="24"/>
                <w:szCs w:val="24"/>
              </w:rPr>
              <w:t>,8</w:t>
            </w:r>
            <w:r w:rsidRPr="00C54A79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AD627A">
              <w:rPr>
                <w:rFonts w:ascii="Times New Roman" w:hAnsi="Times New Roman"/>
                <w:sz w:val="24"/>
                <w:szCs w:val="24"/>
              </w:rPr>
              <w:t>, расстояние между перекладинами должно быть не менее 230 мм.</w:t>
            </w:r>
            <w:r w:rsidR="00AD627A">
              <w:rPr>
                <w:rFonts w:ascii="Times New Roman" w:hAnsi="Times New Roman" w:cs="Times New Roman"/>
                <w:sz w:val="24"/>
                <w:szCs w:val="24"/>
              </w:rPr>
              <w:t xml:space="preserve"> Вход должен быть оборудован поручнями. </w:t>
            </w:r>
            <w:r w:rsidRPr="0010388A">
              <w:rPr>
                <w:rFonts w:ascii="Times New Roman" w:hAnsi="Times New Roman"/>
                <w:sz w:val="24"/>
                <w:szCs w:val="24"/>
              </w:rPr>
              <w:t xml:space="preserve"> Площадка </w:t>
            </w:r>
            <w:r>
              <w:rPr>
                <w:rFonts w:ascii="Times New Roman" w:hAnsi="Times New Roman"/>
                <w:sz w:val="24"/>
                <w:szCs w:val="24"/>
              </w:rPr>
              <w:t>должна иметь</w:t>
            </w:r>
            <w:r w:rsidRPr="0010388A">
              <w:rPr>
                <w:rFonts w:ascii="Times New Roman" w:hAnsi="Times New Roman"/>
                <w:sz w:val="24"/>
                <w:szCs w:val="24"/>
              </w:rPr>
              <w:t xml:space="preserve"> горку,</w:t>
            </w:r>
            <w:r w:rsidR="00AD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r w:rsidR="00AD627A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27A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– 1990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2D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тартовый участок горки находится на высоте не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 не более 120</w:t>
            </w:r>
            <w:r w:rsidR="009E5CE2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  <w:r w:rsidR="009E5CE2" w:rsidRPr="00846F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оснащен бортами из березовой влагостойкой фанеры, высотой не менее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ската до верхней части </w:t>
            </w:r>
            <w:proofErr w:type="gramStart"/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борта, 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не менее 18 мм. Также горки имеют защитную перекладину,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26,8 </w:t>
            </w:r>
            <w:proofErr w:type="gramStart"/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 и не более 900 мм от уровня пола стартового участка горки.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9E5CE2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9E5CE2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9E5CE2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AD627A" w:rsidRDefault="00AD627A" w:rsidP="00896E5A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96E5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изготовлен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нескользящей ламинированной фанеры, толщиной не менее 18 мм.</w:t>
            </w:r>
          </w:p>
          <w:p w:rsidR="00F13871" w:rsidRPr="008D25C8" w:rsidRDefault="0010388A" w:rsidP="00F138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88A">
              <w:rPr>
                <w:rFonts w:ascii="Times New Roman" w:hAnsi="Times New Roman"/>
                <w:sz w:val="24"/>
                <w:szCs w:val="24"/>
              </w:rPr>
              <w:t>Основани</w:t>
            </w:r>
            <w:r w:rsidR="009E5CE2">
              <w:rPr>
                <w:rFonts w:ascii="Times New Roman" w:hAnsi="Times New Roman"/>
                <w:sz w:val="24"/>
                <w:szCs w:val="24"/>
              </w:rPr>
              <w:t>я</w:t>
            </w:r>
            <w:r w:rsidRPr="0010388A">
              <w:rPr>
                <w:rFonts w:ascii="Times New Roman" w:hAnsi="Times New Roman"/>
                <w:sz w:val="24"/>
                <w:szCs w:val="24"/>
              </w:rPr>
              <w:t xml:space="preserve"> площадок изготовлены: из клееного бруса сечением не менее 100*100 </w:t>
            </w:r>
            <w:proofErr w:type="gramStart"/>
            <w:r w:rsidRPr="0010388A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10388A">
              <w:rPr>
                <w:rFonts w:ascii="Times New Roman" w:hAnsi="Times New Roman"/>
                <w:sz w:val="24"/>
                <w:szCs w:val="24"/>
              </w:rPr>
              <w:t xml:space="preserve"> влажностью не более 12 %. </w:t>
            </w:r>
            <w:r w:rsidR="00F13871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F13871"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F13871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0388A" w:rsidRPr="0010388A" w:rsidRDefault="0010388A" w:rsidP="0010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A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10388A" w:rsidRPr="0010388A" w:rsidRDefault="0010388A" w:rsidP="00103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A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EF6F73" w:rsidRDefault="0010388A" w:rsidP="00EF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A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10388A">
              <w:rPr>
                <w:rFonts w:ascii="Times New Roman" w:hAnsi="Times New Roman"/>
                <w:sz w:val="24"/>
                <w:szCs w:val="24"/>
              </w:rPr>
              <w:t>предварительной  антикоррози</w:t>
            </w:r>
            <w:r w:rsidR="00EF6F73">
              <w:rPr>
                <w:rFonts w:ascii="Times New Roman" w:hAnsi="Times New Roman"/>
                <w:sz w:val="24"/>
                <w:szCs w:val="24"/>
              </w:rPr>
              <w:t>он</w:t>
            </w:r>
            <w:r w:rsidRPr="0010388A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10388A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  <w:r w:rsidR="00EF6F73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EF6F73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EF6F73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EA2718" w:rsidRPr="00EF6F73" w:rsidRDefault="00EF6F73" w:rsidP="007A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</w:tc>
      </w:tr>
    </w:tbl>
    <w:p w:rsidR="003E2E85" w:rsidRDefault="003E2E85"/>
    <w:sectPr w:rsidR="003E2E85" w:rsidSect="00355A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086"/>
    <w:rsid w:val="000018C6"/>
    <w:rsid w:val="000F53FB"/>
    <w:rsid w:val="0010388A"/>
    <w:rsid w:val="001118FB"/>
    <w:rsid w:val="002D019F"/>
    <w:rsid w:val="003436F9"/>
    <w:rsid w:val="00355A37"/>
    <w:rsid w:val="003E2E85"/>
    <w:rsid w:val="00454CF5"/>
    <w:rsid w:val="00486040"/>
    <w:rsid w:val="004865F9"/>
    <w:rsid w:val="004D1AA5"/>
    <w:rsid w:val="00586B33"/>
    <w:rsid w:val="005F3E88"/>
    <w:rsid w:val="00606E90"/>
    <w:rsid w:val="006879FF"/>
    <w:rsid w:val="006B62B0"/>
    <w:rsid w:val="006E6FF5"/>
    <w:rsid w:val="00746DE4"/>
    <w:rsid w:val="00782E53"/>
    <w:rsid w:val="007A5FFE"/>
    <w:rsid w:val="007A79C5"/>
    <w:rsid w:val="007F70E8"/>
    <w:rsid w:val="00896E5A"/>
    <w:rsid w:val="009554BD"/>
    <w:rsid w:val="00957F9F"/>
    <w:rsid w:val="009E5CE2"/>
    <w:rsid w:val="009F6BA2"/>
    <w:rsid w:val="00A270A1"/>
    <w:rsid w:val="00A32667"/>
    <w:rsid w:val="00A43A80"/>
    <w:rsid w:val="00AC39D0"/>
    <w:rsid w:val="00AD627A"/>
    <w:rsid w:val="00BA76B2"/>
    <w:rsid w:val="00BE69D3"/>
    <w:rsid w:val="00BF6A81"/>
    <w:rsid w:val="00C54A79"/>
    <w:rsid w:val="00D00022"/>
    <w:rsid w:val="00D2666C"/>
    <w:rsid w:val="00D47269"/>
    <w:rsid w:val="00D56086"/>
    <w:rsid w:val="00D973D5"/>
    <w:rsid w:val="00E034C2"/>
    <w:rsid w:val="00EA2718"/>
    <w:rsid w:val="00EE7087"/>
    <w:rsid w:val="00EF6F73"/>
    <w:rsid w:val="00F13871"/>
    <w:rsid w:val="00F62333"/>
    <w:rsid w:val="00F76897"/>
    <w:rsid w:val="00FB34C0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181B8-EE8A-48AC-9D43-38CFC286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8394-9EDC-4B24-8324-19C674E6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25</cp:revision>
  <dcterms:created xsi:type="dcterms:W3CDTF">2015-10-21T04:44:00Z</dcterms:created>
  <dcterms:modified xsi:type="dcterms:W3CDTF">2018-03-23T06:46:00Z</dcterms:modified>
</cp:coreProperties>
</file>