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588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8505"/>
      </w:tblGrid>
      <w:tr w:rsidR="00F82549" w:rsidTr="00B44B79">
        <w:tc>
          <w:tcPr>
            <w:tcW w:w="6062" w:type="dxa"/>
            <w:vAlign w:val="center"/>
          </w:tcPr>
          <w:p w:rsidR="00F82549" w:rsidRPr="008F5A39" w:rsidRDefault="00F82549" w:rsidP="00793985">
            <w:pPr>
              <w:ind w:firstLine="46"/>
            </w:pPr>
          </w:p>
          <w:p w:rsidR="00F82549" w:rsidRPr="008F5A39" w:rsidRDefault="00F82549" w:rsidP="00793985">
            <w:pPr>
              <w:ind w:firstLine="46"/>
            </w:pPr>
          </w:p>
          <w:p w:rsidR="00F82549" w:rsidRPr="008F5A39" w:rsidRDefault="00F82549" w:rsidP="00793985">
            <w:pPr>
              <w:ind w:firstLine="46"/>
            </w:pPr>
          </w:p>
          <w:p w:rsidR="00F82549" w:rsidRPr="008F5A39" w:rsidRDefault="00F82549" w:rsidP="00793985">
            <w:pPr>
              <w:ind w:firstLine="46"/>
            </w:pPr>
          </w:p>
          <w:p w:rsidR="00F82549" w:rsidRPr="008F5A39" w:rsidRDefault="00F82549" w:rsidP="00793985">
            <w:pPr>
              <w:ind w:firstLine="46"/>
            </w:pPr>
          </w:p>
          <w:p w:rsidR="00F82549" w:rsidRDefault="00010D27" w:rsidP="00793985">
            <w:pPr>
              <w:ind w:firstLine="4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7600" cy="245581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6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354" cy="2462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2549" w:rsidRDefault="00F82549" w:rsidP="00793985">
            <w:pPr>
              <w:ind w:firstLine="46"/>
            </w:pPr>
          </w:p>
          <w:p w:rsidR="00F82549" w:rsidRDefault="00F82549" w:rsidP="00793985">
            <w:pPr>
              <w:ind w:firstLine="46"/>
            </w:pPr>
          </w:p>
          <w:p w:rsidR="00F82549" w:rsidRDefault="00F82549" w:rsidP="00793985">
            <w:pPr>
              <w:ind w:firstLine="46"/>
            </w:pPr>
          </w:p>
          <w:p w:rsidR="00F82549" w:rsidRDefault="00F82549" w:rsidP="00793985">
            <w:pPr>
              <w:ind w:firstLine="46"/>
            </w:pPr>
          </w:p>
          <w:p w:rsidR="00F82549" w:rsidRDefault="00F82549" w:rsidP="00793985">
            <w:pPr>
              <w:ind w:firstLine="46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5" w:type="dxa"/>
          </w:tcPr>
          <w:p w:rsidR="00F82549" w:rsidRPr="00FC6878" w:rsidRDefault="00F82549" w:rsidP="007939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878">
              <w:rPr>
                <w:rFonts w:ascii="Times New Roman" w:hAnsi="Times New Roman"/>
                <w:b/>
                <w:sz w:val="24"/>
                <w:szCs w:val="24"/>
              </w:rPr>
              <w:t xml:space="preserve">Игровой комплекс </w:t>
            </w:r>
            <w:r w:rsidRPr="00567D2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010D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7D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C68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2549" w:rsidRPr="00FC6878" w:rsidRDefault="00F82549" w:rsidP="00793985">
            <w:pPr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– </w:t>
            </w:r>
            <w:r w:rsidR="00010D27">
              <w:rPr>
                <w:rFonts w:ascii="Times New Roman" w:hAnsi="Times New Roman"/>
                <w:sz w:val="24"/>
                <w:szCs w:val="24"/>
              </w:rPr>
              <w:t>10400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>, ширина - 6</w:t>
            </w:r>
            <w:r w:rsidR="00010D27">
              <w:rPr>
                <w:rFonts w:ascii="Times New Roman" w:hAnsi="Times New Roman"/>
                <w:sz w:val="24"/>
                <w:szCs w:val="24"/>
              </w:rPr>
              <w:t>25</w:t>
            </w:r>
            <w:r w:rsidR="00C515D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, высота - 3</w:t>
            </w:r>
            <w:r w:rsidR="00010D27">
              <w:rPr>
                <w:rFonts w:ascii="Times New Roman" w:hAnsi="Times New Roman"/>
                <w:sz w:val="24"/>
                <w:szCs w:val="24"/>
              </w:rPr>
              <w:t>41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</w:p>
          <w:p w:rsidR="00F82549" w:rsidRPr="00FC6878" w:rsidRDefault="00F82549" w:rsidP="0079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предназначено для детей школьного возраста и служит для тренировки вестибулярного аппарата, лазания, ловкости, гибкости, координации движения.</w:t>
            </w:r>
          </w:p>
          <w:p w:rsidR="00C515DF" w:rsidRDefault="00F82549" w:rsidP="00793985">
            <w:pPr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C515DF">
              <w:rPr>
                <w:rFonts w:ascii="Times New Roman" w:hAnsi="Times New Roman"/>
                <w:sz w:val="24"/>
                <w:szCs w:val="24"/>
              </w:rPr>
              <w:t xml:space="preserve"> состоит из </w:t>
            </w:r>
            <w:r w:rsidR="00010D27">
              <w:rPr>
                <w:rFonts w:ascii="Times New Roman" w:hAnsi="Times New Roman"/>
                <w:sz w:val="24"/>
                <w:szCs w:val="24"/>
              </w:rPr>
              <w:t>шести</w:t>
            </w:r>
            <w:r w:rsidR="00C515DF">
              <w:rPr>
                <w:rFonts w:ascii="Times New Roman" w:hAnsi="Times New Roman"/>
                <w:sz w:val="24"/>
                <w:szCs w:val="24"/>
              </w:rPr>
              <w:t xml:space="preserve"> площадок.</w:t>
            </w:r>
          </w:p>
          <w:p w:rsidR="00ED1E95" w:rsidRDefault="00C515DF" w:rsidP="00010D27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площадка,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с крышей, должна иметь размеры не менее: длина – 1000 мм, ширина – 1000 мм, высота – 3</w:t>
            </w:r>
            <w:r w:rsidR="00010D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proofErr w:type="gramEnd"/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>
              <w:t xml:space="preserve"> </w:t>
            </w:r>
            <w:r w:rsidR="0001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D27">
              <w:rPr>
                <w:rFonts w:ascii="Times New Roman" w:hAnsi="Times New Roman" w:cs="Times New Roman"/>
                <w:sz w:val="24"/>
                <w:szCs w:val="24"/>
              </w:rPr>
              <w:t>Основание крыши изготовлено из водостойкой фанеры, толщиной не менее 18 мм, скаты крыши - из водостойкой фанеры, толщиной не менее 9 мм.</w:t>
            </w:r>
          </w:p>
          <w:p w:rsidR="00C515DF" w:rsidRDefault="00C515DF" w:rsidP="00010D27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оборудована горкой и </w:t>
            </w:r>
            <w:r w:rsidR="00010D27">
              <w:rPr>
                <w:rFonts w:ascii="Times New Roman" w:hAnsi="Times New Roman"/>
                <w:sz w:val="24"/>
                <w:szCs w:val="24"/>
              </w:rPr>
              <w:t xml:space="preserve">подъемом </w:t>
            </w:r>
            <w:r w:rsidR="00ED1E95">
              <w:rPr>
                <w:rFonts w:ascii="Times New Roman" w:hAnsi="Times New Roman"/>
                <w:sz w:val="24"/>
                <w:szCs w:val="24"/>
              </w:rPr>
              <w:t>из дугообразных ступенек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D27" w:rsidRDefault="00010D27" w:rsidP="0001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ED1E95" w:rsidRPr="000F2EC7" w:rsidRDefault="00ED1E95" w:rsidP="00ED1E95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одъем из дугообразных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ступенек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>на одной стойке,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одной плоскости,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длина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proofErr w:type="gramStart"/>
            <w:r w:rsidRPr="000F2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угообразные ступени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из металлической трубы, диаметром не менее 26,8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изготовлена из металлической трубы, диаметром не менее 33,5 мм.</w:t>
            </w:r>
          </w:p>
          <w:p w:rsidR="00ED1E95" w:rsidRDefault="00ED1E95" w:rsidP="00ED1E95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площадка,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с крышей, должна иметь размеры не менее: длина – 1000 мм, ширина – 1000 мм, высота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proofErr w:type="gramEnd"/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не более 1250 мм.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</w:p>
          <w:p w:rsidR="00ED1E95" w:rsidRDefault="00ED1E95" w:rsidP="00ED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оборудована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лестницей,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ED1E95" w:rsidRDefault="00ED1E95" w:rsidP="00ED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и вторая площадк</w:t>
            </w:r>
            <w:r w:rsidR="00DF74A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соединены прямым мостом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габаритные размеры не менее: длина – 1500 мм, ширина – 1000 мм, высота – 870 мм, и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зготовлен из металлической профильной трубы сечением не менее 30*30 мм</w:t>
            </w:r>
            <w:proofErr w:type="gramStart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ED1E95" w:rsidRDefault="00ED1E95" w:rsidP="00ED1E95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площадка,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с крышей, должна иметь размеры не менее: длина – 1000 мм, ширина – 1000 мм, высота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proofErr w:type="gramEnd"/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</w:p>
          <w:p w:rsidR="00010D27" w:rsidRDefault="00ED1E95" w:rsidP="00ED1E95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оборудована </w:t>
            </w:r>
            <w:r>
              <w:rPr>
                <w:rFonts w:ascii="Times New Roman" w:hAnsi="Times New Roman"/>
                <w:sz w:val="24"/>
                <w:szCs w:val="24"/>
              </w:rPr>
              <w:t>горкой и металлическим лазом.</w:t>
            </w:r>
          </w:p>
          <w:p w:rsidR="00ED1E95" w:rsidRDefault="00ED1E95" w:rsidP="00ED1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ED1E95" w:rsidRDefault="00ED1E95" w:rsidP="00ED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форме дуги с кольцами (не менее трех),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иметь габаритные размеры не менее: длина – 1410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4D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proofErr w:type="gramStart"/>
            <w:r w:rsidRPr="00AF5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снование, и металлической трубы,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21,3 мм.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кольца. Лаз крепится к площадке через фанеру влагостойкую, размерами: длина – 950 мм, ширина – 950 мм, толщина - не менее 18 мм.</w:t>
            </w:r>
          </w:p>
          <w:p w:rsidR="00ED1E95" w:rsidRDefault="00ED1E95" w:rsidP="00ED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DF74A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соединены прямым мостом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габаритные размеры не менее: длина – 1500 мм, ширина – 1000 мм, высота – 870 мм, и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зготовлен из металлической профильной трубы сечением не менее 30*30 мм</w:t>
            </w:r>
            <w:proofErr w:type="gramStart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4A59D8" w:rsidRPr="002F1CA8" w:rsidRDefault="004A59D8" w:rsidP="004A59D8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, должна иметь размеры не менее: длина – 1000 мм, ширина – 1000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</w:p>
          <w:p w:rsidR="00DF74A1" w:rsidRDefault="004A59D8" w:rsidP="00DF74A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имеет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="00DF7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74A1">
              <w:rPr>
                <w:rFonts w:ascii="Times New Roman" w:hAnsi="Times New Roman" w:cs="Times New Roman"/>
                <w:sz w:val="24"/>
                <w:szCs w:val="24"/>
              </w:rPr>
              <w:t>размеры не менее: ширина – 95</w:t>
            </w:r>
            <w:r w:rsidR="00DF74A1" w:rsidRPr="00FC43CD">
              <w:rPr>
                <w:rFonts w:ascii="Times New Roman" w:hAnsi="Times New Roman" w:cs="Times New Roman"/>
                <w:sz w:val="24"/>
                <w:szCs w:val="24"/>
              </w:rPr>
              <w:t>0 мм, высота – 1</w:t>
            </w:r>
            <w:r w:rsidR="00DF74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4A1"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 w:rsidR="00DF74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F74A1"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из </w:t>
            </w:r>
            <w:r w:rsidR="00DF74A1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DF74A1"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мм, с отверстиями для ног</w:t>
            </w:r>
            <w:r w:rsidR="00DF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4A1" w:rsidRDefault="00DF74A1" w:rsidP="00DF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и четвертая площадки соединены 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>канатн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подвесн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, 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страховочным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мостом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Перекладины подвесного моста должны быть изготовлены из калиброванного пиломатериала, толщиной не менее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березовой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склеенных между собой.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Перила из металлической профильной трубы 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сечением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етка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пропиленового каната диаметром не менее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Pr="0072023D">
              <w:rPr>
                <w:sz w:val="24"/>
                <w:szCs w:val="24"/>
              </w:rPr>
              <w:t xml:space="preserve">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сердечником,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proofErr w:type="gramEnd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траховочн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из калиброванного пиломатериала толщиной не менее 30 мм.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4A1" w:rsidRDefault="00DF74A1" w:rsidP="00DF74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площадка,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с крышей, должна иметь размеры не менее: длина – 1000 мм, ширина – 1000 мм, высота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proofErr w:type="gramEnd"/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</w:p>
          <w:p w:rsidR="00DF74A1" w:rsidRDefault="00DF74A1" w:rsidP="00DF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оборудована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дуги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>,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>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26,8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оперечины.</w:t>
            </w:r>
          </w:p>
          <w:p w:rsidR="00DF74A1" w:rsidRDefault="00DF74A1" w:rsidP="00DF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и пятая площадки соединены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выпуклый, габаритные размеры не менее: длина – 1500 мм, ширина – 1000 мм, высота – 1080 мм, и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зготовлен из металлической профильной трубы сечением не менее 30*30 мм</w:t>
            </w:r>
            <w:proofErr w:type="gramStart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ED7C09" w:rsidRPr="00A66394" w:rsidRDefault="00ED7C09" w:rsidP="00ED7C0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Пятая и вторая площадки соединены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имеет габаритные размеры не менее: ширина - 900 мм, длина – 1500 мм. Основание </w:t>
            </w:r>
            <w:proofErr w:type="spellStart"/>
            <w:r w:rsidRPr="00A66394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ED7C09" w:rsidRPr="002F1CA8" w:rsidRDefault="00ED7C09" w:rsidP="00ED7C09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828">
              <w:rPr>
                <w:rFonts w:ascii="Times New Roman" w:hAnsi="Times New Roman" w:cs="Times New Roman"/>
                <w:sz w:val="24"/>
                <w:szCs w:val="24"/>
              </w:rPr>
              <w:t xml:space="preserve">, должна иметь размеры не менее: длина – 1000 мм, ширина – 1000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</w:p>
          <w:p w:rsidR="00ED7C09" w:rsidRDefault="00ED7C09" w:rsidP="00ED7C0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имеет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размеры не менее: ширина – 95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>0 мм, высота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мм, с отверстиями для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C09" w:rsidRDefault="00ED7C09" w:rsidP="00ED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Пятая и шестая площадка соединены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мостом выпуклый, габаритные размеры не менее: длина – 1500 мм, ширина – 1000 мм, высота – 1080 мм, и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зготовлен из металлической профильной трубы сечением не менее 30*30 мм</w:t>
            </w:r>
            <w:proofErr w:type="gramStart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ED1E95" w:rsidRDefault="00ED7C09" w:rsidP="00ED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Шестая и первая площадки соединены 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>канатн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подвесн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, 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страховочным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мостом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Перекладины подвесного моста должны быть изготовлены из калиброванного пиломатериала, толщиной не менее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березовой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склеенных между собой.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Перила из металлической профильной трубы 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сечением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етка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пропиленового каната диаметром не менее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Pr="0072023D">
              <w:rPr>
                <w:sz w:val="24"/>
                <w:szCs w:val="24"/>
              </w:rPr>
              <w:t xml:space="preserve">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proofErr w:type="gramEnd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траховочн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из калиброванного пиломатериала толщиной не менее 30 мм.</w:t>
            </w:r>
            <w:r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30C76"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r w:rsidRPr="00B3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 w:rsidRPr="00B30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C76" w:rsidRPr="00B30C76" w:rsidRDefault="00B30C76" w:rsidP="00B3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76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r w:rsidRPr="00B30C76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r w:rsidRPr="00B30C76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Металлические элементы окрашены яркими порошковыми красками с предварительной  антикоррози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B30C76">
              <w:rPr>
                <w:rFonts w:ascii="Times New Roman" w:hAnsi="Times New Roman"/>
                <w:sz w:val="24"/>
                <w:szCs w:val="24"/>
              </w:rPr>
              <w:t>ной обработкой.</w:t>
            </w:r>
          </w:p>
          <w:p w:rsidR="00B30C76" w:rsidRPr="00B30C76" w:rsidRDefault="00B30C76" w:rsidP="00B30C76">
            <w:pPr>
              <w:rPr>
                <w:rFonts w:ascii="Times New Roman" w:hAnsi="Times New Roman"/>
                <w:sz w:val="24"/>
                <w:szCs w:val="24"/>
              </w:rPr>
            </w:pPr>
            <w:r w:rsidRPr="00B30C76"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B30C76" w:rsidRPr="00B30C76" w:rsidRDefault="00B30C76" w:rsidP="00B3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76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F82549" w:rsidRDefault="00F82549" w:rsidP="00B30C76">
            <w:pPr>
              <w:ind w:firstLine="0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AB2FCF" w:rsidRDefault="00AB2FCF" w:rsidP="00793985">
      <w:pPr>
        <w:ind w:firstLine="46"/>
      </w:pPr>
    </w:p>
    <w:sectPr w:rsidR="00AB2FCF" w:rsidSect="00D4449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C"/>
    <w:rsid w:val="00010D27"/>
    <w:rsid w:val="00032C81"/>
    <w:rsid w:val="00122E2E"/>
    <w:rsid w:val="0020117C"/>
    <w:rsid w:val="00246F95"/>
    <w:rsid w:val="002C530F"/>
    <w:rsid w:val="003314C2"/>
    <w:rsid w:val="003678A7"/>
    <w:rsid w:val="00405C57"/>
    <w:rsid w:val="00441209"/>
    <w:rsid w:val="00446048"/>
    <w:rsid w:val="00446351"/>
    <w:rsid w:val="00453774"/>
    <w:rsid w:val="004A59D8"/>
    <w:rsid w:val="005364E8"/>
    <w:rsid w:val="00590D95"/>
    <w:rsid w:val="00592793"/>
    <w:rsid w:val="005D2AF5"/>
    <w:rsid w:val="00700612"/>
    <w:rsid w:val="00700E44"/>
    <w:rsid w:val="00722730"/>
    <w:rsid w:val="00755A20"/>
    <w:rsid w:val="00793985"/>
    <w:rsid w:val="0088374F"/>
    <w:rsid w:val="00904864"/>
    <w:rsid w:val="009F25DC"/>
    <w:rsid w:val="00A16C93"/>
    <w:rsid w:val="00A448DF"/>
    <w:rsid w:val="00A5374C"/>
    <w:rsid w:val="00A725D2"/>
    <w:rsid w:val="00A938A2"/>
    <w:rsid w:val="00AB2FCF"/>
    <w:rsid w:val="00B30C76"/>
    <w:rsid w:val="00B44B79"/>
    <w:rsid w:val="00B7042B"/>
    <w:rsid w:val="00BA47A3"/>
    <w:rsid w:val="00C34EEC"/>
    <w:rsid w:val="00C515DF"/>
    <w:rsid w:val="00C96D5B"/>
    <w:rsid w:val="00CA1D51"/>
    <w:rsid w:val="00D4449E"/>
    <w:rsid w:val="00D82E0A"/>
    <w:rsid w:val="00DD13E0"/>
    <w:rsid w:val="00DE177C"/>
    <w:rsid w:val="00DF74A1"/>
    <w:rsid w:val="00E73760"/>
    <w:rsid w:val="00E924B1"/>
    <w:rsid w:val="00ED1E95"/>
    <w:rsid w:val="00ED5353"/>
    <w:rsid w:val="00ED7C09"/>
    <w:rsid w:val="00EF1957"/>
    <w:rsid w:val="00F033E5"/>
    <w:rsid w:val="00F82549"/>
    <w:rsid w:val="00F872C4"/>
    <w:rsid w:val="00FB3229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5</cp:revision>
  <dcterms:created xsi:type="dcterms:W3CDTF">2018-04-20T04:31:00Z</dcterms:created>
  <dcterms:modified xsi:type="dcterms:W3CDTF">2018-05-08T10:00:00Z</dcterms:modified>
</cp:coreProperties>
</file>